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="007E7FA7">
              <w:rPr>
                <w:sz w:val="12"/>
                <w:szCs w:val="12"/>
              </w:rPr>
              <w:t>Cookie</w:t>
            </w:r>
            <w:r>
              <w:rPr>
                <w:sz w:val="12"/>
                <w:szCs w:val="12"/>
              </w:rPr>
              <w:t xml:space="preserve"> Co., 456 Elm St, </w:t>
            </w:r>
            <w:r w:rsidR="007E7FA7" w:rsidRPr="007E7FA7">
              <w:rPr>
                <w:sz w:val="12"/>
                <w:szCs w:val="12"/>
              </w:rPr>
              <w:t>Indianapolis, IN 46204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7E7FA7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C475F6" w:rsidRPr="0092725C" w:rsidRDefault="007E7FA7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Produced on July 11, 2019</w:t>
            </w:r>
            <w:r w:rsidR="00C475F6">
              <w:rPr>
                <w:sz w:val="12"/>
                <w:szCs w:val="12"/>
              </w:rPr>
              <w:br/>
            </w:r>
            <w:r w:rsidR="00462397" w:rsidRPr="00462397">
              <w:rPr>
                <w:sz w:val="12"/>
                <w:szCs w:val="12"/>
              </w:rPr>
              <w:t xml:space="preserve">This product is home produced and processed and the </w:t>
            </w:r>
            <w:r w:rsidR="00462397">
              <w:rPr>
                <w:sz w:val="12"/>
                <w:szCs w:val="12"/>
              </w:rPr>
              <w:br/>
            </w:r>
            <w:r w:rsidR="00462397" w:rsidRPr="00462397">
              <w:rPr>
                <w:sz w:val="12"/>
                <w:szCs w:val="12"/>
              </w:rPr>
              <w:t>production</w:t>
            </w:r>
            <w:r w:rsidR="00462397">
              <w:rPr>
                <w:sz w:val="12"/>
                <w:szCs w:val="12"/>
              </w:rPr>
              <w:t xml:space="preserve"> </w:t>
            </w:r>
            <w:r w:rsidR="00462397" w:rsidRPr="00462397">
              <w:rPr>
                <w:sz w:val="12"/>
                <w:szCs w:val="12"/>
              </w:rPr>
              <w:t xml:space="preserve">area has not been inspected by the </w:t>
            </w:r>
            <w:r w:rsidR="00462397">
              <w:rPr>
                <w:sz w:val="12"/>
                <w:szCs w:val="12"/>
              </w:rPr>
              <w:br/>
            </w:r>
            <w:r w:rsidR="00462397" w:rsidRPr="00462397">
              <w:rPr>
                <w:sz w:val="12"/>
                <w:szCs w:val="12"/>
              </w:rPr>
              <w:t>State Department of Health.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B23AB" w:rsidRDefault="001B23AB" w:rsidP="001B23A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7EB28D83" wp14:editId="22EBCC7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Cookie Co., 456 Elm St, </w:t>
            </w:r>
            <w:r w:rsidRPr="007E7FA7">
              <w:rPr>
                <w:sz w:val="12"/>
                <w:szCs w:val="12"/>
              </w:rPr>
              <w:t>Indianapolis, IN 46204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Produced on July 11, 2019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 xml:space="preserve">This product is home produced and processed and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production</w:t>
            </w:r>
            <w:r>
              <w:rPr>
                <w:sz w:val="12"/>
                <w:szCs w:val="12"/>
              </w:rPr>
              <w:t xml:space="preserve"> </w:t>
            </w:r>
            <w:r w:rsidRPr="00462397">
              <w:rPr>
                <w:sz w:val="12"/>
                <w:szCs w:val="12"/>
              </w:rPr>
              <w:t xml:space="preserve">area has not been inspected by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State Department of Health.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Pr="007E7FA7" w:rsidRDefault="007E7FA7" w:rsidP="007E7FA7">
            <w:pPr>
              <w:ind w:left="360" w:right="360"/>
              <w:jc w:val="center"/>
              <w:rPr>
                <w:sz w:val="12"/>
                <w:szCs w:val="12"/>
              </w:rPr>
            </w:pPr>
            <w:r w:rsidRPr="007E7FA7">
              <w:rPr>
                <w:sz w:val="12"/>
                <w:szCs w:val="12"/>
              </w:rPr>
              <w:t xml:space="preserve">See </w:t>
            </w:r>
            <w:hyperlink r:id="rId5" w:history="1">
              <w:r w:rsidRPr="007E7FA7">
                <w:rPr>
                  <w:rStyle w:val="Hyperlink"/>
                  <w:sz w:val="12"/>
                  <w:szCs w:val="12"/>
                </w:rPr>
                <w:t>https://www.pickyourown.org/CottageFoodLaws-Indiana.php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7E7FA7" w:rsidP="00AD48B6">
            <w:pPr>
              <w:ind w:left="360" w:right="360"/>
            </w:pPr>
            <w:r w:rsidRPr="007E7FA7">
              <w:rPr>
                <w:sz w:val="12"/>
                <w:szCs w:val="12"/>
              </w:rPr>
              <w:t xml:space="preserve">See </w:t>
            </w:r>
            <w:hyperlink r:id="rId6" w:history="1">
              <w:r w:rsidRPr="007E7FA7">
                <w:rPr>
                  <w:rStyle w:val="Hyperlink"/>
                  <w:sz w:val="12"/>
                  <w:szCs w:val="12"/>
                </w:rPr>
                <w:t>https://www.pickyourown.org/CottageFoodLaws-Indiana.php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B23AB" w:rsidRDefault="001B23AB" w:rsidP="001B23A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EB28D83" wp14:editId="22EBCC7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Cookie Co., 456 Elm St, </w:t>
            </w:r>
            <w:r w:rsidRPr="007E7FA7">
              <w:rPr>
                <w:sz w:val="12"/>
                <w:szCs w:val="12"/>
              </w:rPr>
              <w:t>Indianapolis, IN 46204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Produced on July 11, 2019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 xml:space="preserve">This product is home produced and processed and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production</w:t>
            </w:r>
            <w:r>
              <w:rPr>
                <w:sz w:val="12"/>
                <w:szCs w:val="12"/>
              </w:rPr>
              <w:t xml:space="preserve"> </w:t>
            </w:r>
            <w:r w:rsidRPr="00462397">
              <w:rPr>
                <w:sz w:val="12"/>
                <w:szCs w:val="12"/>
              </w:rPr>
              <w:t xml:space="preserve">area has not been inspected by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State Department of Health.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B23AB" w:rsidRDefault="001B23AB" w:rsidP="001B23A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7EB28D83" wp14:editId="22EBCC7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Cookie Co., 456 Elm St, </w:t>
            </w:r>
            <w:r w:rsidRPr="007E7FA7">
              <w:rPr>
                <w:sz w:val="12"/>
                <w:szCs w:val="12"/>
              </w:rPr>
              <w:t>Indianapolis, IN 46204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Produced on July 11, 2019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 xml:space="preserve">This product is home produced and processed and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production</w:t>
            </w:r>
            <w:r>
              <w:rPr>
                <w:sz w:val="12"/>
                <w:szCs w:val="12"/>
              </w:rPr>
              <w:t xml:space="preserve"> </w:t>
            </w:r>
            <w:r w:rsidRPr="00462397">
              <w:rPr>
                <w:sz w:val="12"/>
                <w:szCs w:val="12"/>
              </w:rPr>
              <w:t xml:space="preserve">area has not been inspected by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State Department of Health.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7E7FA7" w:rsidP="00AD48B6">
            <w:pPr>
              <w:ind w:left="360" w:right="360"/>
            </w:pPr>
            <w:r w:rsidRPr="007E7FA7">
              <w:rPr>
                <w:sz w:val="12"/>
                <w:szCs w:val="12"/>
              </w:rPr>
              <w:t xml:space="preserve">See </w:t>
            </w:r>
            <w:hyperlink r:id="rId7" w:history="1">
              <w:r w:rsidRPr="007E7FA7">
                <w:rPr>
                  <w:rStyle w:val="Hyperlink"/>
                  <w:sz w:val="12"/>
                  <w:szCs w:val="12"/>
                </w:rPr>
                <w:t>https://www.pickyourown.org/CottageFoodLaws-Indiana.php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7E7FA7" w:rsidP="00AD48B6">
            <w:pPr>
              <w:ind w:left="360" w:right="360"/>
            </w:pPr>
            <w:r w:rsidRPr="007E7FA7">
              <w:rPr>
                <w:sz w:val="12"/>
                <w:szCs w:val="12"/>
              </w:rPr>
              <w:t xml:space="preserve">See </w:t>
            </w:r>
            <w:hyperlink r:id="rId8" w:history="1">
              <w:r w:rsidRPr="007E7FA7">
                <w:rPr>
                  <w:rStyle w:val="Hyperlink"/>
                  <w:sz w:val="12"/>
                  <w:szCs w:val="12"/>
                </w:rPr>
                <w:t>https://www.pickyourown.org/CottageFoodLaws-Indiana.php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B23AB" w:rsidRDefault="001B23AB" w:rsidP="001B23A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7EB28D83" wp14:editId="22EBCC7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Cookie Co., 456 Elm St, </w:t>
            </w:r>
            <w:r w:rsidRPr="007E7FA7">
              <w:rPr>
                <w:sz w:val="12"/>
                <w:szCs w:val="12"/>
              </w:rPr>
              <w:t>Indianapolis, IN 46204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Produced on July 11, 2019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 xml:space="preserve">This product is home produced and processed and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production</w:t>
            </w:r>
            <w:r>
              <w:rPr>
                <w:sz w:val="12"/>
                <w:szCs w:val="12"/>
              </w:rPr>
              <w:t xml:space="preserve"> </w:t>
            </w:r>
            <w:r w:rsidRPr="00462397">
              <w:rPr>
                <w:sz w:val="12"/>
                <w:szCs w:val="12"/>
              </w:rPr>
              <w:t xml:space="preserve">area has not been inspected by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State Department of Health.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B23AB" w:rsidRDefault="001B23AB" w:rsidP="001B23A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7EB28D83" wp14:editId="22EBCC7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Cookie Co., 456 Elm St, </w:t>
            </w:r>
            <w:r w:rsidRPr="007E7FA7">
              <w:rPr>
                <w:sz w:val="12"/>
                <w:szCs w:val="12"/>
              </w:rPr>
              <w:t>Indianapolis, IN 46204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Produced on July 11, 2019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 xml:space="preserve">This product is home produced and processed and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production</w:t>
            </w:r>
            <w:r>
              <w:rPr>
                <w:sz w:val="12"/>
                <w:szCs w:val="12"/>
              </w:rPr>
              <w:t xml:space="preserve"> </w:t>
            </w:r>
            <w:r w:rsidRPr="00462397">
              <w:rPr>
                <w:sz w:val="12"/>
                <w:szCs w:val="12"/>
              </w:rPr>
              <w:t xml:space="preserve">area has not been inspected by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State Department of Health.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7E7FA7" w:rsidP="00AD48B6">
            <w:pPr>
              <w:ind w:left="360" w:right="360"/>
            </w:pPr>
            <w:r w:rsidRPr="007E7FA7">
              <w:rPr>
                <w:sz w:val="12"/>
                <w:szCs w:val="12"/>
              </w:rPr>
              <w:t xml:space="preserve">See </w:t>
            </w:r>
            <w:hyperlink r:id="rId9" w:history="1">
              <w:r w:rsidRPr="007E7FA7">
                <w:rPr>
                  <w:rStyle w:val="Hyperlink"/>
                  <w:sz w:val="12"/>
                  <w:szCs w:val="12"/>
                </w:rPr>
                <w:t>https://www.pickyourown.org/CottageFoodLaws-Indiana.php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7E7FA7" w:rsidP="00AD48B6">
            <w:pPr>
              <w:ind w:left="360" w:right="360"/>
            </w:pPr>
            <w:r w:rsidRPr="007E7FA7">
              <w:rPr>
                <w:sz w:val="12"/>
                <w:szCs w:val="12"/>
              </w:rPr>
              <w:t xml:space="preserve">See </w:t>
            </w:r>
            <w:hyperlink r:id="rId10" w:history="1">
              <w:r w:rsidRPr="007E7FA7">
                <w:rPr>
                  <w:rStyle w:val="Hyperlink"/>
                  <w:sz w:val="12"/>
                  <w:szCs w:val="12"/>
                </w:rPr>
                <w:t>https://www.pickyourown.org/CottageFoodLaws-Indiana.php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B23AB" w:rsidRDefault="001B23AB" w:rsidP="001B23A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7EB28D83" wp14:editId="22EBCC7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Cookie Co., 456 Elm St, </w:t>
            </w:r>
            <w:r w:rsidRPr="007E7FA7">
              <w:rPr>
                <w:sz w:val="12"/>
                <w:szCs w:val="12"/>
              </w:rPr>
              <w:t>Indianapolis, IN 46204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Produced on July 11, 2019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 xml:space="preserve">This product is home produced and processed and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production</w:t>
            </w:r>
            <w:r>
              <w:rPr>
                <w:sz w:val="12"/>
                <w:szCs w:val="12"/>
              </w:rPr>
              <w:t xml:space="preserve"> </w:t>
            </w:r>
            <w:r w:rsidRPr="00462397">
              <w:rPr>
                <w:sz w:val="12"/>
                <w:szCs w:val="12"/>
              </w:rPr>
              <w:t xml:space="preserve">area has not been inspected by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State Department of Health.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1B23AB" w:rsidRDefault="001B23AB" w:rsidP="001B23A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7EB28D83" wp14:editId="22EBCC7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Cookie Co., 456 Elm St, </w:t>
            </w:r>
            <w:r w:rsidRPr="007E7FA7">
              <w:rPr>
                <w:sz w:val="12"/>
                <w:szCs w:val="12"/>
              </w:rPr>
              <w:t>Indianapolis, IN 46204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1B23AB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1B23AB" w:rsidRPr="0092725C" w:rsidRDefault="001B23AB" w:rsidP="001B23A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Produced on July 11, 2019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 xml:space="preserve">This product is home produced and processed and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production</w:t>
            </w:r>
            <w:r>
              <w:rPr>
                <w:sz w:val="12"/>
                <w:szCs w:val="12"/>
              </w:rPr>
              <w:t xml:space="preserve"> </w:t>
            </w:r>
            <w:r w:rsidRPr="00462397">
              <w:rPr>
                <w:sz w:val="12"/>
                <w:szCs w:val="12"/>
              </w:rPr>
              <w:t xml:space="preserve">area has not been inspected by the </w:t>
            </w:r>
            <w:r>
              <w:rPr>
                <w:sz w:val="12"/>
                <w:szCs w:val="12"/>
              </w:rPr>
              <w:br/>
            </w:r>
            <w:r w:rsidRPr="00462397">
              <w:rPr>
                <w:sz w:val="12"/>
                <w:szCs w:val="12"/>
              </w:rPr>
              <w:t>State Department of Health.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1B23AB"/>
    <w:rsid w:val="00297361"/>
    <w:rsid w:val="00462397"/>
    <w:rsid w:val="004E672F"/>
    <w:rsid w:val="005B497A"/>
    <w:rsid w:val="00687AD1"/>
    <w:rsid w:val="006F0F56"/>
    <w:rsid w:val="00753C91"/>
    <w:rsid w:val="007E7FA7"/>
    <w:rsid w:val="008C7C91"/>
    <w:rsid w:val="00A22B64"/>
    <w:rsid w:val="00AD48B6"/>
    <w:rsid w:val="00B43D92"/>
    <w:rsid w:val="00C475F6"/>
    <w:rsid w:val="00C518FB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7E7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7E7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ckyourown.org/CottageFoodLaws-Indian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ckyourown.org/CottageFoodLaws-Indiana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ickyourown.org/CottageFoodLaws-Indiana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ickyourown.org/CottageFoodLaws-Indiana.php" TargetMode="External"/><Relationship Id="rId10" Type="http://schemas.openxmlformats.org/officeDocument/2006/relationships/hyperlink" Target="https://www.pickyourown.org/CottageFoodLaws-Indian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ckyourown.org/CottageFoodLaws-Indian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2019-07-13T03:12:00Z</dcterms:created>
  <dcterms:modified xsi:type="dcterms:W3CDTF">2019-07-13T03:19:00Z</dcterms:modified>
</cp:coreProperties>
</file>